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D" w:rsidRPr="009B42EB" w:rsidRDefault="002E1118" w:rsidP="009B42EB">
      <w:pPr>
        <w:spacing w:before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86.95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 w:rsidR="00851A04">
                    <w:t>4</w:t>
                  </w:r>
                  <w:r w:rsidR="00D31EBC">
                    <w:t>5</w:t>
                  </w:r>
                  <w:r w:rsidR="009D2845"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>do Conselho Social / FUNDEB – Rio de Janeiro</w:t>
                  </w:r>
                  <w:r w:rsidR="009B42EB">
                    <w:t xml:space="preserve">, realizada em </w:t>
                  </w:r>
                  <w:r w:rsidR="00D31EBC">
                    <w:t>12 de setembro de 2012.</w:t>
                  </w:r>
                </w:p>
              </w:txbxContent>
            </v:textbox>
          </v:shape>
        </w:pict>
      </w:r>
    </w:p>
    <w:p w:rsidR="00430B0D" w:rsidRPr="009B42EB" w:rsidRDefault="00430B0D" w:rsidP="009B42EB">
      <w:pPr>
        <w:spacing w:before="240" w:line="240" w:lineRule="auto"/>
      </w:pPr>
    </w:p>
    <w:p w:rsidR="00430B0D" w:rsidRPr="009B42EB" w:rsidRDefault="00430B0D" w:rsidP="009B42EB">
      <w:pPr>
        <w:spacing w:before="240" w:line="240" w:lineRule="auto"/>
      </w:pPr>
    </w:p>
    <w:p w:rsidR="00D31EBC" w:rsidRDefault="00D31EBC" w:rsidP="009B42EB">
      <w:pPr>
        <w:spacing w:before="240" w:line="240" w:lineRule="auto"/>
      </w:pPr>
    </w:p>
    <w:p w:rsidR="009B42EB" w:rsidRDefault="009B42EB" w:rsidP="009B42EB">
      <w:pPr>
        <w:spacing w:before="240" w:line="240" w:lineRule="auto"/>
      </w:pPr>
      <w:r w:rsidRPr="009B42EB">
        <w:t xml:space="preserve">Aos </w:t>
      </w:r>
      <w:r w:rsidR="00D31EBC">
        <w:t>doze</w:t>
      </w:r>
      <w:r w:rsidRPr="009B42EB">
        <w:t xml:space="preserve"> dias do mês de </w:t>
      </w:r>
      <w:r w:rsidR="00D31EBC">
        <w:t>setembro</w:t>
      </w:r>
      <w:r w:rsidRPr="009B42EB">
        <w:t xml:space="preserve"> de 2012, realizou-se nas dependências da Secretaria Estadual de Educação, a quadragésima quarta reunião do Conselho de Acompanhamento e Controle Social do Fundo de Manutenção e Desenvolvimento da Educação Básica e de Valorização dos Profissionais da Educação do Estado do Rio de Janeiro. Presentes os Senhores Conselheiros: </w:t>
      </w:r>
      <w:r w:rsidR="00D31EBC">
        <w:t xml:space="preserve">Fátima Aparecida de Abreu Oliveira, Creuza Mattoso de Almeida, Marlene Puerta Coelho, Marco Antônio Rosa Silva, Rosemery Borges Pereira, Sandra Barros Del Rey, Gilberto Jorge da Cruz Araújo e Ana Maria Silva Sá. Registra-se ainda a presença do Sr. Antônio Lopes Neves, indicado pela UNDIME como seu novo representante no Conselho e que aguarda a nomeação para o cargo.  </w:t>
      </w:r>
    </w:p>
    <w:p w:rsidR="0059071E" w:rsidRPr="009B42EB" w:rsidRDefault="00D31EBC" w:rsidP="009B42EB">
      <w:pPr>
        <w:spacing w:before="240" w:line="240" w:lineRule="auto"/>
      </w:pPr>
      <w:r>
        <w:t xml:space="preserve">Aberta a reunião, </w:t>
      </w:r>
      <w:r w:rsidR="0059071E" w:rsidRPr="009B42EB">
        <w:t xml:space="preserve">O Presidente </w:t>
      </w:r>
      <w:r w:rsidR="00F76075" w:rsidRPr="009B42EB">
        <w:t>passou</w:t>
      </w:r>
      <w:r w:rsidR="008A08C0" w:rsidRPr="009B42EB">
        <w:t xml:space="preserve"> a p</w:t>
      </w:r>
      <w:r>
        <w:t xml:space="preserve">alavra para a Sra. Carla Prata que deveria, nesta Reunião, sanear as incongruências levantadas na última reunião. A referida </w:t>
      </w:r>
      <w:proofErr w:type="gramStart"/>
      <w:r>
        <w:t>Sra.</w:t>
      </w:r>
      <w:proofErr w:type="gramEnd"/>
      <w:r>
        <w:t xml:space="preserve"> informou que, por falta de tempo hábil, não foi possível sanar todos os pontos elencados. Ficou então decidido que </w:t>
      </w:r>
      <w:r w:rsidR="0096020A">
        <w:t>o</w:t>
      </w:r>
      <w:r>
        <w:t>s ajustes serão então apresentados na próxima reunião, juntamente com a atualização dos meses vencidos de julho e agosto</w:t>
      </w:r>
      <w:r w:rsidR="008A08C0" w:rsidRPr="009B42EB">
        <w:t xml:space="preserve">. </w:t>
      </w:r>
    </w:p>
    <w:p w:rsidR="009D4FAA" w:rsidRDefault="0096020A" w:rsidP="009B42EB">
      <w:pPr>
        <w:spacing w:before="240" w:line="240" w:lineRule="auto"/>
      </w:pPr>
      <w:r>
        <w:t>Retomando o tema do Programa Especial de Recuperação da Rede Física</w:t>
      </w:r>
      <w:r w:rsidR="009D4FAA" w:rsidRPr="009B42EB">
        <w:t>,</w:t>
      </w:r>
      <w:r>
        <w:t xml:space="preserve"> o</w:t>
      </w:r>
      <w:r w:rsidR="009D4FAA" w:rsidRPr="009B42EB">
        <w:t xml:space="preserve"> Presidente do Conselho</w:t>
      </w:r>
      <w:r>
        <w:t xml:space="preserve"> recebe da Conselheira Fátima a justificativa quanto à inviabilidade de emitir o cronograma, solicitado pelo Conselho, da execução das obras elencadas no Programa</w:t>
      </w:r>
      <w:r w:rsidR="00F76075" w:rsidRPr="009B42EB">
        <w:t>.</w:t>
      </w:r>
      <w:r>
        <w:t xml:space="preserve"> Novamente, vem à baila o encerramento iminente do Programa e a perspectiva da devolução dos recursos. A Conselheira garante, mais uma vez, que estão sendo envidados todos os esforços, junto ao FNDE, para que se possa deslanchar o Programa.</w:t>
      </w:r>
      <w:r w:rsidR="00F76075" w:rsidRPr="009B42EB">
        <w:t xml:space="preserve"> </w:t>
      </w:r>
    </w:p>
    <w:p w:rsidR="0096020A" w:rsidRDefault="0096020A" w:rsidP="0096020A">
      <w:pPr>
        <w:spacing w:before="240" w:line="240" w:lineRule="auto"/>
      </w:pPr>
      <w:r>
        <w:t>Novo relevo ganha o tema quando, ao se aprovar o Relatório da Visita ao Colégio Estadual Manuel Bandeira, escola a ser beneficiada pelo Programa. O bom uso que estes recursos terão quando realizados é posto em evidência ao se constatar as péssimas condições físicas da Escola.</w:t>
      </w:r>
    </w:p>
    <w:p w:rsidR="0096020A" w:rsidRPr="009B42EB" w:rsidRDefault="0096020A" w:rsidP="0096020A">
      <w:pPr>
        <w:spacing w:before="240" w:line="240" w:lineRule="auto"/>
      </w:pPr>
      <w:r>
        <w:t xml:space="preserve">Neste momento, a Conselheira Rosemery manifesta enorme preocupação com a parte elétrica da Escola que está em risco iminente de um incêndio. </w:t>
      </w:r>
    </w:p>
    <w:p w:rsidR="008A08C0" w:rsidRDefault="0096020A" w:rsidP="009B42EB">
      <w:pPr>
        <w:spacing w:before="240" w:line="240" w:lineRule="auto"/>
      </w:pPr>
      <w:r>
        <w:t>Na sequência, são aprovados, também as Atas da 42ª e 43ª Sessões do Conselho e o Relatório de Gestão do 01º Semestre de 2012.</w:t>
      </w:r>
    </w:p>
    <w:p w:rsidR="002F523C" w:rsidRPr="009B42EB" w:rsidRDefault="002F523C" w:rsidP="009B42EB">
      <w:pPr>
        <w:spacing w:before="240" w:line="240" w:lineRule="auto"/>
      </w:pPr>
      <w:r>
        <w:t xml:space="preserve">Ainda no que trata da Rede Física do Estado, a Conselheira Fátima apresenta os relatórios completos do IGAI de 2010 e 2011. Apresenta, ainda, relatório sobre o Colégio Estadual Brigadeiro </w:t>
      </w:r>
      <w:proofErr w:type="spellStart"/>
      <w:r>
        <w:t>Schorcht</w:t>
      </w:r>
      <w:proofErr w:type="spellEnd"/>
      <w:r>
        <w:t xml:space="preserve">, solicitado pela Conselheira Rosemery na </w:t>
      </w:r>
      <w:r>
        <w:lastRenderedPageBreak/>
        <w:t xml:space="preserve">última reunião. </w:t>
      </w:r>
      <w:r w:rsidR="00BA5818">
        <w:t>Da mesma forma, a Conselheira distribuiu aos demais membros do Conselho Apresentação sobre o Programa, seus conceitos e objetivos</w:t>
      </w:r>
      <w:r>
        <w:t>.</w:t>
      </w:r>
    </w:p>
    <w:p w:rsidR="002944A6" w:rsidRPr="009B42EB" w:rsidRDefault="008F1B7D" w:rsidP="009B42EB">
      <w:pPr>
        <w:spacing w:before="240" w:line="240" w:lineRule="auto"/>
      </w:pPr>
      <w:r w:rsidRPr="009B42EB">
        <w:t xml:space="preserve">O Senhor Presidente apresentou </w:t>
      </w:r>
      <w:r w:rsidR="00316B2E">
        <w:t xml:space="preserve">os novos membros do Conselho: Gilberto Araújo, suplente do Conselheiro </w:t>
      </w:r>
      <w:proofErr w:type="spellStart"/>
      <w:r w:rsidR="00316B2E">
        <w:t>Zaqueu</w:t>
      </w:r>
      <w:proofErr w:type="spellEnd"/>
      <w:r w:rsidR="00316B2E">
        <w:t xml:space="preserve"> Ribeiro e Antônio Neves, representante titular da UNIDME. Neste momento, o Presidente solicita que ambos preencham o Cadastro do Responsável, criado pela Deliberação N.º 164 do Tribunal de Contas do Estado. </w:t>
      </w:r>
      <w:r w:rsidR="009F4688">
        <w:t>Lembra o Presidente que a adoção deste Cadastro faz parte das medidas adotadas pelo Conselho, a partir da reunião com o Ministério Público que tratou sobre o comparecimento dos Conselheiros às Reuniões.</w:t>
      </w:r>
    </w:p>
    <w:p w:rsidR="00C41CAD" w:rsidRDefault="009F4688" w:rsidP="009B42EB">
      <w:pPr>
        <w:spacing w:before="240" w:after="100" w:afterAutospacing="1" w:line="240" w:lineRule="auto"/>
      </w:pPr>
      <w:r>
        <w:t>Na sequência, o Conselho tratou da agenda até o final do ano, onde além das Sessões Ordinárias, serão marcadas uma Reunião Extraordinária para Tratar do IDEB 2011, Reunião com a Secretaria de Fazenda do Estado e Visita a uma escola a ser definida.</w:t>
      </w:r>
    </w:p>
    <w:p w:rsidR="009F4688" w:rsidRDefault="009F4688" w:rsidP="009B42EB">
      <w:pPr>
        <w:spacing w:before="240" w:after="100" w:afterAutospacing="1" w:line="240" w:lineRule="auto"/>
      </w:pPr>
      <w:r>
        <w:t xml:space="preserve">Finalmente, foi levado ao Conhecimento do Conselho a Resolução da </w:t>
      </w:r>
      <w:r w:rsidRPr="009F4688">
        <w:t>Comissão Intergovernamental de Financiamento para a Educação Básica de Qualidade</w:t>
      </w:r>
      <w:r>
        <w:t xml:space="preserve"> que aprova </w:t>
      </w:r>
      <w:r w:rsidRPr="009F4688">
        <w:t>as ponderações aplicáveis no exercício de 2013</w:t>
      </w:r>
      <w:r>
        <w:t>. Pela sua importância, cópia desta Deliberação passa a constar desta Ata e fica registrado o retorno a este assunto, em momento oportuno.</w:t>
      </w:r>
    </w:p>
    <w:p w:rsidR="003D7A3A" w:rsidRPr="009B42EB" w:rsidRDefault="003D7A3A" w:rsidP="003D7A3A">
      <w:pPr>
        <w:spacing w:before="240" w:line="240" w:lineRule="auto"/>
      </w:pPr>
      <w:r w:rsidRPr="009B42EB">
        <w:t xml:space="preserve">Encerrada a sessão, lavrou-se </w:t>
      </w:r>
      <w:proofErr w:type="gramStart"/>
      <w:r w:rsidRPr="009B42EB">
        <w:t>a presente</w:t>
      </w:r>
      <w:proofErr w:type="gramEnd"/>
      <w:r w:rsidRPr="009B42EB">
        <w:t xml:space="preserve"> Ata, assinada pelo Presidente e pelos Conselheiros na folha de presença, em anexo.</w:t>
      </w:r>
      <w:bookmarkStart w:id="0" w:name="_GoBack"/>
      <w:bookmarkEnd w:id="0"/>
    </w:p>
    <w:p w:rsidR="003D7A3A" w:rsidRPr="009B42EB" w:rsidRDefault="003D7A3A" w:rsidP="003D7A3A">
      <w:pPr>
        <w:spacing w:before="240" w:line="240" w:lineRule="auto"/>
      </w:pPr>
      <w:r w:rsidRPr="009B42EB">
        <w:t xml:space="preserve"> </w:t>
      </w:r>
    </w:p>
    <w:p w:rsidR="003D7A3A" w:rsidRPr="009B42EB" w:rsidRDefault="003D7A3A" w:rsidP="003D7A3A">
      <w:pPr>
        <w:pStyle w:val="SemEspaamento"/>
        <w:spacing w:before="240"/>
        <w:jc w:val="right"/>
        <w:rPr>
          <w:rFonts w:ascii="Book Antiqua" w:hAnsi="Book Antiqua"/>
          <w:i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>Rio de Janeiro, 08 de agosto de 2012</w:t>
      </w:r>
    </w:p>
    <w:p w:rsidR="003D7A3A" w:rsidRPr="009B42EB" w:rsidRDefault="003D7A3A" w:rsidP="003D7A3A">
      <w:pPr>
        <w:pStyle w:val="SemEspaamento"/>
        <w:spacing w:before="240"/>
        <w:rPr>
          <w:rFonts w:ascii="Book Antiqua" w:hAnsi="Book Antiqua"/>
          <w:i/>
          <w:sz w:val="24"/>
          <w:szCs w:val="24"/>
        </w:rPr>
      </w:pPr>
    </w:p>
    <w:p w:rsidR="003D7A3A" w:rsidRPr="009B42EB" w:rsidRDefault="003D7A3A" w:rsidP="003D7A3A">
      <w:pPr>
        <w:pStyle w:val="SemEspaamento"/>
        <w:spacing w:before="240"/>
        <w:rPr>
          <w:rFonts w:ascii="Book Antiqua" w:hAnsi="Book Antiqua"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>Marco Antonio Rosa Silva</w:t>
      </w:r>
      <w:proofErr w:type="gramStart"/>
      <w:r w:rsidRPr="009B42EB">
        <w:rPr>
          <w:rFonts w:ascii="Book Antiqua" w:hAnsi="Book Antiqua"/>
          <w:sz w:val="24"/>
          <w:szCs w:val="24"/>
        </w:rPr>
        <w:t xml:space="preserve">    </w:t>
      </w:r>
      <w:proofErr w:type="gramEnd"/>
      <w:r w:rsidRPr="009B42EB">
        <w:rPr>
          <w:rFonts w:ascii="Book Antiqua" w:hAnsi="Book Antiqua"/>
          <w:sz w:val="24"/>
          <w:szCs w:val="24"/>
        </w:rPr>
        <w:tab/>
      </w:r>
      <w:r w:rsidRPr="009B42EB">
        <w:rPr>
          <w:rFonts w:ascii="Book Antiqua" w:hAnsi="Book Antiqua"/>
          <w:sz w:val="24"/>
          <w:szCs w:val="24"/>
        </w:rPr>
        <w:tab/>
      </w:r>
      <w:r w:rsidRPr="009B42EB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3D7A3A" w:rsidRPr="009B42EB" w:rsidRDefault="003D7A3A" w:rsidP="003D7A3A">
      <w:pPr>
        <w:pStyle w:val="SemEspaamento"/>
        <w:spacing w:before="240"/>
        <w:rPr>
          <w:rFonts w:ascii="Book Antiqua" w:hAnsi="Book Antiqua"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</w:t>
      </w:r>
      <w:r w:rsidR="004F3CBC">
        <w:rPr>
          <w:rFonts w:ascii="Book Antiqua" w:hAnsi="Book Antiqua"/>
          <w:sz w:val="24"/>
          <w:szCs w:val="24"/>
        </w:rPr>
        <w:t xml:space="preserve"> Secretaria</w:t>
      </w:r>
    </w:p>
    <w:p w:rsidR="003D7A3A" w:rsidRDefault="003D7A3A">
      <w:pPr>
        <w:spacing w:line="240" w:lineRule="auto"/>
      </w:pPr>
      <w:r>
        <w:br w:type="page"/>
      </w:r>
    </w:p>
    <w:p w:rsidR="003D7A3A" w:rsidRPr="001B243F" w:rsidRDefault="003D7A3A" w:rsidP="003D7A3A">
      <w:pPr>
        <w:jc w:val="center"/>
        <w:rPr>
          <w:b/>
        </w:rPr>
      </w:pPr>
      <w:r w:rsidRPr="001B243F">
        <w:rPr>
          <w:b/>
        </w:rPr>
        <w:lastRenderedPageBreak/>
        <w:t>MINISTÉRIO DA EDUCAÇÃO</w:t>
      </w:r>
    </w:p>
    <w:p w:rsidR="003D7A3A" w:rsidRPr="001B243F" w:rsidRDefault="003D7A3A" w:rsidP="003D7A3A">
      <w:pPr>
        <w:jc w:val="center"/>
        <w:rPr>
          <w:b/>
        </w:rPr>
      </w:pPr>
      <w:r w:rsidRPr="001B243F">
        <w:rPr>
          <w:b/>
        </w:rPr>
        <w:t>COMISSÃO INTERGOVERNAMENTAL DE FINANCIAMENTO PARA A EDUCAÇÃO BÁSICA DE QUALIDADE</w:t>
      </w:r>
    </w:p>
    <w:p w:rsidR="003D7A3A" w:rsidRDefault="003D7A3A" w:rsidP="003D7A3A">
      <w:r>
        <w:t>DOU de 30/07/2012 (nº 146, Seção 1, pág. 27)</w:t>
      </w:r>
    </w:p>
    <w:p w:rsidR="003D7A3A" w:rsidRDefault="003D7A3A" w:rsidP="003D7A3A">
      <w:pPr>
        <w:ind w:left="4253"/>
      </w:pPr>
      <w:proofErr w:type="gramStart"/>
      <w:r>
        <w:t>Aprova</w:t>
      </w:r>
      <w:proofErr w:type="gramEnd"/>
      <w:r>
        <w:t xml:space="preserve"> as ponderações aplicáveis entre diferentes etapas, modalidades e tipos de estabelecimento de ensino da educação básica, para vigência no exercício de 2013.</w:t>
      </w:r>
    </w:p>
    <w:p w:rsidR="003D7A3A" w:rsidRDefault="003D7A3A" w:rsidP="003D7A3A">
      <w:r>
        <w:t>O MINISTRO DE ESTADO DA EDUCAÇÃO, INTERINO, no uso da atribuição que lhe confere o art. 87, parágrafo único, inciso II, da Constituição, e tendo em vista o disposto no art. 12, § 2º, da Lei nº 11.494, de 20 de junho de 2007, torna público que a Comissão Intergovernamental de Financiamento para a Educação Básica de Qualidade, em reunião realizada em 25 de julho de 2012, resolveu:</w:t>
      </w:r>
    </w:p>
    <w:p w:rsidR="003D7A3A" w:rsidRDefault="003D7A3A" w:rsidP="003D7A3A">
      <w:r>
        <w:t>Art. 1º - Ficam aprovadas as seguintes ponderações aplicáveis entre diferentes etapas, modalidades e tipos de estabelecimento de ensino da educação básica, para vigência no exercício de 2013:</w:t>
      </w:r>
    </w:p>
    <w:p w:rsidR="003D7A3A" w:rsidRDefault="003D7A3A" w:rsidP="003D7A3A">
      <w:pPr>
        <w:spacing w:after="0"/>
      </w:pPr>
      <w:r>
        <w:t>I - creche em tempo integral:</w:t>
      </w:r>
    </w:p>
    <w:p w:rsidR="003D7A3A" w:rsidRDefault="003D7A3A" w:rsidP="003D7A3A">
      <w:pPr>
        <w:spacing w:after="0"/>
      </w:pPr>
      <w:r>
        <w:t>a) pública: 1,30;</w:t>
      </w:r>
    </w:p>
    <w:p w:rsidR="003D7A3A" w:rsidRDefault="003D7A3A" w:rsidP="003D7A3A">
      <w:pPr>
        <w:spacing w:after="0"/>
      </w:pPr>
      <w:r>
        <w:t>b) conveniada: 1,10.</w:t>
      </w:r>
    </w:p>
    <w:p w:rsidR="003D7A3A" w:rsidRDefault="003D7A3A" w:rsidP="003D7A3A">
      <w:pPr>
        <w:spacing w:after="0"/>
      </w:pPr>
      <w:r>
        <w:t>II - pré-escola em tempo integral: 1,30;</w:t>
      </w:r>
    </w:p>
    <w:p w:rsidR="003D7A3A" w:rsidRDefault="003D7A3A" w:rsidP="003D7A3A">
      <w:pPr>
        <w:spacing w:after="0"/>
      </w:pPr>
      <w:r>
        <w:t>III - creche em tempo parcial:</w:t>
      </w:r>
    </w:p>
    <w:p w:rsidR="003D7A3A" w:rsidRDefault="003D7A3A" w:rsidP="003D7A3A">
      <w:pPr>
        <w:spacing w:after="0"/>
      </w:pPr>
      <w:r>
        <w:t>a) pública: 0,80;</w:t>
      </w:r>
    </w:p>
    <w:p w:rsidR="003D7A3A" w:rsidRDefault="003D7A3A" w:rsidP="003D7A3A">
      <w:pPr>
        <w:spacing w:after="0"/>
      </w:pPr>
      <w:r>
        <w:t>b) conveniada: 0,80.</w:t>
      </w:r>
    </w:p>
    <w:p w:rsidR="003D7A3A" w:rsidRDefault="003D7A3A" w:rsidP="003D7A3A">
      <w:pPr>
        <w:spacing w:after="0"/>
      </w:pPr>
      <w:r>
        <w:t>IV - pré-escola em tempo parcial: 1,00;</w:t>
      </w:r>
    </w:p>
    <w:p w:rsidR="003D7A3A" w:rsidRDefault="003D7A3A" w:rsidP="003D7A3A">
      <w:pPr>
        <w:spacing w:after="0"/>
      </w:pPr>
      <w:r>
        <w:t>V - anos iniciais do ensino fundamental urbano: 1,00;</w:t>
      </w:r>
    </w:p>
    <w:p w:rsidR="003D7A3A" w:rsidRDefault="003D7A3A" w:rsidP="003D7A3A">
      <w:pPr>
        <w:spacing w:after="0"/>
      </w:pPr>
      <w:r>
        <w:t>VI - anos iniciais do ensino fundamental no campo: 1,15;</w:t>
      </w:r>
    </w:p>
    <w:p w:rsidR="003D7A3A" w:rsidRDefault="003D7A3A" w:rsidP="003D7A3A">
      <w:pPr>
        <w:spacing w:after="0"/>
      </w:pPr>
      <w:r>
        <w:t>VII - anos finais do ensino fundamental urbano: 1,10;</w:t>
      </w:r>
    </w:p>
    <w:p w:rsidR="003D7A3A" w:rsidRDefault="003D7A3A" w:rsidP="003D7A3A">
      <w:pPr>
        <w:spacing w:after="0"/>
      </w:pPr>
      <w:r>
        <w:t>VIII - anos finais do ensino fundamental no campo: 1,20;</w:t>
      </w:r>
    </w:p>
    <w:p w:rsidR="003D7A3A" w:rsidRDefault="003D7A3A" w:rsidP="003D7A3A">
      <w:pPr>
        <w:spacing w:after="0"/>
      </w:pPr>
      <w:r>
        <w:t>IX - ensino fundamental em tempo integral: 1,30;</w:t>
      </w:r>
    </w:p>
    <w:p w:rsidR="003D7A3A" w:rsidRDefault="003D7A3A" w:rsidP="003D7A3A">
      <w:pPr>
        <w:spacing w:after="0"/>
      </w:pPr>
      <w:r>
        <w:t>X - ensino médio urbano: 1,20;</w:t>
      </w:r>
    </w:p>
    <w:p w:rsidR="003D7A3A" w:rsidRDefault="003D7A3A" w:rsidP="003D7A3A">
      <w:pPr>
        <w:spacing w:after="0"/>
      </w:pPr>
      <w:r>
        <w:t>XI - ensino médio no campo: 1,30;</w:t>
      </w:r>
    </w:p>
    <w:p w:rsidR="003D7A3A" w:rsidRDefault="003D7A3A" w:rsidP="003D7A3A">
      <w:pPr>
        <w:spacing w:after="0"/>
      </w:pPr>
      <w:r>
        <w:lastRenderedPageBreak/>
        <w:t>XII - ensino médio em tempo integral: 1,30;</w:t>
      </w:r>
    </w:p>
    <w:p w:rsidR="003D7A3A" w:rsidRDefault="003D7A3A" w:rsidP="003D7A3A">
      <w:pPr>
        <w:spacing w:after="0"/>
      </w:pPr>
      <w:r>
        <w:t>XIII - ensino médio integrado à educação profissional: 1,30;</w:t>
      </w:r>
    </w:p>
    <w:p w:rsidR="003D7A3A" w:rsidRDefault="003D7A3A" w:rsidP="003D7A3A">
      <w:pPr>
        <w:spacing w:after="0"/>
      </w:pPr>
      <w:r>
        <w:t>XIV - educação especial: 1,20;</w:t>
      </w:r>
    </w:p>
    <w:p w:rsidR="003D7A3A" w:rsidRDefault="003D7A3A" w:rsidP="003D7A3A">
      <w:pPr>
        <w:spacing w:after="0"/>
      </w:pPr>
      <w:r>
        <w:t>XV - educação indígena e quilombola: 1,20;</w:t>
      </w:r>
    </w:p>
    <w:p w:rsidR="003D7A3A" w:rsidRDefault="003D7A3A" w:rsidP="003D7A3A">
      <w:pPr>
        <w:spacing w:after="0"/>
      </w:pPr>
      <w:r>
        <w:t>XVI - educação de jovens e adultos com avaliação no processo: 0,80; e</w:t>
      </w:r>
    </w:p>
    <w:p w:rsidR="003D7A3A" w:rsidRDefault="003D7A3A" w:rsidP="003D7A3A">
      <w:pPr>
        <w:spacing w:after="0"/>
      </w:pPr>
      <w:r>
        <w:t>XVII - educação de jovens e adultos integrada à educação profissional de nível médio, com avaliação no processo: 1,20.</w:t>
      </w:r>
    </w:p>
    <w:p w:rsidR="003D7A3A" w:rsidRDefault="003D7A3A" w:rsidP="003D7A3A">
      <w:pPr>
        <w:spacing w:after="0"/>
      </w:pPr>
    </w:p>
    <w:p w:rsidR="003D7A3A" w:rsidRDefault="003D7A3A" w:rsidP="003D7A3A">
      <w:pPr>
        <w:spacing w:after="0"/>
      </w:pPr>
      <w:r>
        <w:t>Art. 2º - Esta Resolução entra em vigor na data de sua publicação.</w:t>
      </w:r>
    </w:p>
    <w:p w:rsidR="003D7A3A" w:rsidRDefault="003D7A3A" w:rsidP="003D7A3A"/>
    <w:p w:rsidR="003D7A3A" w:rsidRDefault="003D7A3A" w:rsidP="003D7A3A">
      <w:r>
        <w:t>JOSÉ HENRIQUE PAIM FERNANDES</w:t>
      </w:r>
    </w:p>
    <w:p w:rsidR="00430B0D" w:rsidRPr="009B42EB" w:rsidRDefault="00430B0D" w:rsidP="00C71AC9">
      <w:pPr>
        <w:spacing w:before="300" w:after="0" w:line="336" w:lineRule="auto"/>
      </w:pPr>
    </w:p>
    <w:sectPr w:rsidR="00430B0D" w:rsidRPr="009B42EB" w:rsidSect="00B9650E"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11" w:rsidRDefault="00991F11" w:rsidP="00010835">
      <w:pPr>
        <w:spacing w:after="0" w:line="240" w:lineRule="auto"/>
      </w:pPr>
      <w:r>
        <w:separator/>
      </w:r>
    </w:p>
  </w:endnote>
  <w:endnote w:type="continuationSeparator" w:id="1">
    <w:p w:rsidR="00991F11" w:rsidRDefault="00991F11" w:rsidP="0001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11" w:rsidRDefault="00991F11" w:rsidP="00010835">
      <w:pPr>
        <w:spacing w:after="0" w:line="240" w:lineRule="auto"/>
      </w:pPr>
      <w:r>
        <w:separator/>
      </w:r>
    </w:p>
  </w:footnote>
  <w:footnote w:type="continuationSeparator" w:id="1">
    <w:p w:rsidR="00991F11" w:rsidRDefault="00991F11" w:rsidP="0001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0D"/>
    <w:rsid w:val="00004476"/>
    <w:rsid w:val="000044BD"/>
    <w:rsid w:val="00010835"/>
    <w:rsid w:val="00025F65"/>
    <w:rsid w:val="00054625"/>
    <w:rsid w:val="000A07E2"/>
    <w:rsid w:val="000B7847"/>
    <w:rsid w:val="000C1CD1"/>
    <w:rsid w:val="000D50DC"/>
    <w:rsid w:val="001030BE"/>
    <w:rsid w:val="00132738"/>
    <w:rsid w:val="001433E8"/>
    <w:rsid w:val="0014567D"/>
    <w:rsid w:val="00194679"/>
    <w:rsid w:val="001B29AB"/>
    <w:rsid w:val="001C479A"/>
    <w:rsid w:val="001E199B"/>
    <w:rsid w:val="001E4882"/>
    <w:rsid w:val="001E6C71"/>
    <w:rsid w:val="001F4CEA"/>
    <w:rsid w:val="00205E93"/>
    <w:rsid w:val="002167C9"/>
    <w:rsid w:val="00246A2B"/>
    <w:rsid w:val="00253274"/>
    <w:rsid w:val="00256110"/>
    <w:rsid w:val="0026269C"/>
    <w:rsid w:val="00263733"/>
    <w:rsid w:val="0028291E"/>
    <w:rsid w:val="002922E1"/>
    <w:rsid w:val="002927B1"/>
    <w:rsid w:val="002944A6"/>
    <w:rsid w:val="00294BCD"/>
    <w:rsid w:val="00296F44"/>
    <w:rsid w:val="002B70E7"/>
    <w:rsid w:val="002C6D15"/>
    <w:rsid w:val="002D19FF"/>
    <w:rsid w:val="002D2940"/>
    <w:rsid w:val="002D792F"/>
    <w:rsid w:val="002E1118"/>
    <w:rsid w:val="002F523C"/>
    <w:rsid w:val="00304C39"/>
    <w:rsid w:val="00311454"/>
    <w:rsid w:val="00316B2E"/>
    <w:rsid w:val="0031744E"/>
    <w:rsid w:val="00317618"/>
    <w:rsid w:val="0032404C"/>
    <w:rsid w:val="00324C82"/>
    <w:rsid w:val="003674CF"/>
    <w:rsid w:val="00375642"/>
    <w:rsid w:val="003949C8"/>
    <w:rsid w:val="003C3A09"/>
    <w:rsid w:val="003C7833"/>
    <w:rsid w:val="003D7A3A"/>
    <w:rsid w:val="003E248F"/>
    <w:rsid w:val="003F1775"/>
    <w:rsid w:val="003F4812"/>
    <w:rsid w:val="00407CEA"/>
    <w:rsid w:val="00417E54"/>
    <w:rsid w:val="00422DE8"/>
    <w:rsid w:val="00430117"/>
    <w:rsid w:val="00430B0D"/>
    <w:rsid w:val="00446DAB"/>
    <w:rsid w:val="00453EF9"/>
    <w:rsid w:val="00456BDB"/>
    <w:rsid w:val="004657B2"/>
    <w:rsid w:val="00466353"/>
    <w:rsid w:val="004723F0"/>
    <w:rsid w:val="00477B9D"/>
    <w:rsid w:val="00482B85"/>
    <w:rsid w:val="004864A0"/>
    <w:rsid w:val="0048789B"/>
    <w:rsid w:val="004922BC"/>
    <w:rsid w:val="004978CF"/>
    <w:rsid w:val="004A3156"/>
    <w:rsid w:val="004A4116"/>
    <w:rsid w:val="004A4333"/>
    <w:rsid w:val="004A7C93"/>
    <w:rsid w:val="004B4828"/>
    <w:rsid w:val="004C423A"/>
    <w:rsid w:val="004D6CCF"/>
    <w:rsid w:val="004E4298"/>
    <w:rsid w:val="004E6D4C"/>
    <w:rsid w:val="004F3CBC"/>
    <w:rsid w:val="0050721E"/>
    <w:rsid w:val="00510154"/>
    <w:rsid w:val="00557068"/>
    <w:rsid w:val="00564ED4"/>
    <w:rsid w:val="005706D8"/>
    <w:rsid w:val="005801D9"/>
    <w:rsid w:val="0059071E"/>
    <w:rsid w:val="0059384C"/>
    <w:rsid w:val="005966D6"/>
    <w:rsid w:val="00597FEF"/>
    <w:rsid w:val="005B7DB0"/>
    <w:rsid w:val="005C3E0A"/>
    <w:rsid w:val="005D25A0"/>
    <w:rsid w:val="005E34BE"/>
    <w:rsid w:val="005E4781"/>
    <w:rsid w:val="005E6D92"/>
    <w:rsid w:val="005F34A3"/>
    <w:rsid w:val="005F5E08"/>
    <w:rsid w:val="006073D5"/>
    <w:rsid w:val="00607B80"/>
    <w:rsid w:val="006357E7"/>
    <w:rsid w:val="006569EE"/>
    <w:rsid w:val="0066797E"/>
    <w:rsid w:val="00671486"/>
    <w:rsid w:val="00673F89"/>
    <w:rsid w:val="00690B22"/>
    <w:rsid w:val="006E6D82"/>
    <w:rsid w:val="00715DAD"/>
    <w:rsid w:val="00731198"/>
    <w:rsid w:val="00746E75"/>
    <w:rsid w:val="007A1B0D"/>
    <w:rsid w:val="007A688C"/>
    <w:rsid w:val="007B6A78"/>
    <w:rsid w:val="007D1F2B"/>
    <w:rsid w:val="007D42F1"/>
    <w:rsid w:val="007E6CAD"/>
    <w:rsid w:val="007F23D4"/>
    <w:rsid w:val="007F4D45"/>
    <w:rsid w:val="0081743D"/>
    <w:rsid w:val="0082572E"/>
    <w:rsid w:val="00834C76"/>
    <w:rsid w:val="00840208"/>
    <w:rsid w:val="00851A04"/>
    <w:rsid w:val="00882C57"/>
    <w:rsid w:val="008857E3"/>
    <w:rsid w:val="008900B4"/>
    <w:rsid w:val="00897FC7"/>
    <w:rsid w:val="008A08C0"/>
    <w:rsid w:val="008A5998"/>
    <w:rsid w:val="008D3889"/>
    <w:rsid w:val="008F11E1"/>
    <w:rsid w:val="008F1B7D"/>
    <w:rsid w:val="00900CB5"/>
    <w:rsid w:val="009049F5"/>
    <w:rsid w:val="00923517"/>
    <w:rsid w:val="00926671"/>
    <w:rsid w:val="00932614"/>
    <w:rsid w:val="009329F3"/>
    <w:rsid w:val="00933A70"/>
    <w:rsid w:val="00940C7A"/>
    <w:rsid w:val="0096020A"/>
    <w:rsid w:val="00961925"/>
    <w:rsid w:val="0098414A"/>
    <w:rsid w:val="00984251"/>
    <w:rsid w:val="00991F11"/>
    <w:rsid w:val="009A4BAC"/>
    <w:rsid w:val="009A6F9C"/>
    <w:rsid w:val="009B42EB"/>
    <w:rsid w:val="009B692F"/>
    <w:rsid w:val="009D2845"/>
    <w:rsid w:val="009D4FAA"/>
    <w:rsid w:val="009D7575"/>
    <w:rsid w:val="009E7798"/>
    <w:rsid w:val="009F4688"/>
    <w:rsid w:val="00A045F2"/>
    <w:rsid w:val="00A05099"/>
    <w:rsid w:val="00A06256"/>
    <w:rsid w:val="00A07A81"/>
    <w:rsid w:val="00A22207"/>
    <w:rsid w:val="00A3135A"/>
    <w:rsid w:val="00A61F7D"/>
    <w:rsid w:val="00A675FC"/>
    <w:rsid w:val="00A72C38"/>
    <w:rsid w:val="00A753F4"/>
    <w:rsid w:val="00AC292B"/>
    <w:rsid w:val="00AC7641"/>
    <w:rsid w:val="00AD0AF5"/>
    <w:rsid w:val="00B34588"/>
    <w:rsid w:val="00B4489D"/>
    <w:rsid w:val="00B44C1A"/>
    <w:rsid w:val="00B4656C"/>
    <w:rsid w:val="00B47BC7"/>
    <w:rsid w:val="00B540BD"/>
    <w:rsid w:val="00B63F6D"/>
    <w:rsid w:val="00B7179F"/>
    <w:rsid w:val="00B9650E"/>
    <w:rsid w:val="00BA1AD7"/>
    <w:rsid w:val="00BA5818"/>
    <w:rsid w:val="00BC4A22"/>
    <w:rsid w:val="00BC59F0"/>
    <w:rsid w:val="00BE4D84"/>
    <w:rsid w:val="00C01FA2"/>
    <w:rsid w:val="00C05823"/>
    <w:rsid w:val="00C11C36"/>
    <w:rsid w:val="00C129F3"/>
    <w:rsid w:val="00C13E36"/>
    <w:rsid w:val="00C16210"/>
    <w:rsid w:val="00C41CAD"/>
    <w:rsid w:val="00C71AC9"/>
    <w:rsid w:val="00C72277"/>
    <w:rsid w:val="00C81D8E"/>
    <w:rsid w:val="00C82019"/>
    <w:rsid w:val="00C95561"/>
    <w:rsid w:val="00CA2540"/>
    <w:rsid w:val="00CB0455"/>
    <w:rsid w:val="00CB0FEB"/>
    <w:rsid w:val="00D143D6"/>
    <w:rsid w:val="00D21606"/>
    <w:rsid w:val="00D30BD8"/>
    <w:rsid w:val="00D31EBC"/>
    <w:rsid w:val="00D76C74"/>
    <w:rsid w:val="00D90CFC"/>
    <w:rsid w:val="00D93E1A"/>
    <w:rsid w:val="00DA7070"/>
    <w:rsid w:val="00DB138A"/>
    <w:rsid w:val="00DD6295"/>
    <w:rsid w:val="00DE0139"/>
    <w:rsid w:val="00DF0556"/>
    <w:rsid w:val="00DF7E7A"/>
    <w:rsid w:val="00E06832"/>
    <w:rsid w:val="00E3321C"/>
    <w:rsid w:val="00E3491F"/>
    <w:rsid w:val="00E57290"/>
    <w:rsid w:val="00E631DD"/>
    <w:rsid w:val="00E752C4"/>
    <w:rsid w:val="00EA1B14"/>
    <w:rsid w:val="00ED50DE"/>
    <w:rsid w:val="00ED5889"/>
    <w:rsid w:val="00EF2653"/>
    <w:rsid w:val="00F04F4D"/>
    <w:rsid w:val="00F15AB7"/>
    <w:rsid w:val="00F50A0A"/>
    <w:rsid w:val="00F61E19"/>
    <w:rsid w:val="00F65AA5"/>
    <w:rsid w:val="00F752C0"/>
    <w:rsid w:val="00F76075"/>
    <w:rsid w:val="00F76D85"/>
    <w:rsid w:val="00F77B90"/>
    <w:rsid w:val="00F83235"/>
    <w:rsid w:val="00F85FAC"/>
    <w:rsid w:val="00F95398"/>
    <w:rsid w:val="00FB50F7"/>
    <w:rsid w:val="00FC5353"/>
    <w:rsid w:val="00FC6FCB"/>
    <w:rsid w:val="00FC7AEC"/>
    <w:rsid w:val="00FE1F17"/>
    <w:rsid w:val="00FF3FA6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/>
      <w:jc w:val="left"/>
    </w:pPr>
  </w:style>
  <w:style w:type="paragraph" w:styleId="NormalWeb">
    <w:name w:val="Normal (Web)"/>
    <w:basedOn w:val="Normal"/>
    <w:uiPriority w:val="99"/>
    <w:semiHidden/>
    <w:unhideWhenUsed/>
    <w:rsid w:val="00DF0556"/>
    <w:pPr>
      <w:spacing w:after="0" w:line="240" w:lineRule="auto"/>
      <w:jc w:val="left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D5889"/>
    <w:rPr>
      <w:color w:val="0000FF" w:themeColor="hyperlink"/>
      <w:u w:val="single"/>
    </w:rPr>
  </w:style>
  <w:style w:type="character" w:customStyle="1" w:styleId="textopreto12px">
    <w:name w:val="textopreto12px"/>
    <w:basedOn w:val="Fontepargpadro"/>
    <w:rsid w:val="005E6D92"/>
  </w:style>
  <w:style w:type="paragraph" w:styleId="Cabealho">
    <w:name w:val="header"/>
    <w:basedOn w:val="Normal"/>
    <w:link w:val="Cabealho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835"/>
    <w:rPr>
      <w:rFonts w:ascii="Book Antiqua" w:hAnsi="Book Antiqu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835"/>
    <w:rPr>
      <w:rFonts w:ascii="Book Antiqua" w:hAnsi="Book Antiqua"/>
      <w:sz w:val="24"/>
      <w:szCs w:val="24"/>
    </w:rPr>
  </w:style>
  <w:style w:type="character" w:customStyle="1" w:styleId="descricao">
    <w:name w:val="descricao"/>
    <w:basedOn w:val="Fontepargpadro"/>
    <w:rsid w:val="0014567D"/>
  </w:style>
  <w:style w:type="table" w:styleId="Tabelacomgrade">
    <w:name w:val="Table Grid"/>
    <w:basedOn w:val="Tabelanormal"/>
    <w:uiPriority w:val="59"/>
    <w:rsid w:val="006679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65D8-E2AB-4F3D-9405-4A1127C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3</cp:revision>
  <cp:lastPrinted>2012-07-19T17:32:00Z</cp:lastPrinted>
  <dcterms:created xsi:type="dcterms:W3CDTF">2013-02-17T16:57:00Z</dcterms:created>
  <dcterms:modified xsi:type="dcterms:W3CDTF">2013-02-19T02:29:00Z</dcterms:modified>
</cp:coreProperties>
</file>